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F9" w:rsidRDefault="00F334CF">
      <w:pPr>
        <w:rPr>
          <w:rFonts w:ascii="仿宋" w:eastAsia="仿宋" w:hAnsi="Times New Roman" w:cs="宋体"/>
          <w:sz w:val="32"/>
          <w:szCs w:val="32"/>
        </w:rPr>
      </w:pPr>
      <w:r>
        <w:rPr>
          <w:rFonts w:ascii="Times New Roman" w:eastAsia="宋体" w:hAnsi="Times New Roman" w:cs="Times New Roman"/>
          <w:noProof/>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-121920</wp:posOffset>
            </wp:positionV>
            <wp:extent cx="2581275" cy="3873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581275" cy="387191"/>
                    </a:xfrm>
                    <a:prstGeom prst="rect">
                      <a:avLst/>
                    </a:prstGeom>
                    <a:noFill/>
                    <a:ln>
                      <a:noFill/>
                    </a:ln>
                  </pic:spPr>
                </pic:pic>
              </a:graphicData>
            </a:graphic>
          </wp:anchor>
        </w:drawing>
      </w:r>
      <w:r>
        <w:rPr>
          <w:rFonts w:ascii="仿宋" w:eastAsia="仿宋" w:hAnsi="Times New Roman" w:cs="宋体"/>
          <w:sz w:val="32"/>
          <w:szCs w:val="32"/>
        </w:rPr>
        <w:t xml:space="preserve"> </w:t>
      </w:r>
    </w:p>
    <w:p w:rsidR="00BE0DF9" w:rsidRDefault="00F334CF">
      <w:pPr>
        <w:pBdr>
          <w:bottom w:val="single" w:sz="6" w:space="1" w:color="auto"/>
        </w:pBdr>
        <w:snapToGrid w:val="0"/>
        <w:ind w:firstLineChars="100" w:firstLine="321"/>
        <w:jc w:val="center"/>
        <w:rPr>
          <w:rFonts w:ascii="仿宋" w:eastAsia="仿宋" w:hAnsi="Times New Roman" w:cs="宋体"/>
          <w:sz w:val="32"/>
          <w:szCs w:val="32"/>
        </w:rPr>
      </w:pPr>
      <w:r>
        <w:rPr>
          <w:rFonts w:ascii="仿宋_GB2312" w:eastAsia="仿宋_GB2312" w:hAnsi="宋体" w:cs="宋体" w:hint="eastAsia"/>
          <w:b/>
          <w:bCs/>
          <w:color w:val="000000"/>
          <w:sz w:val="32"/>
          <w:szCs w:val="32"/>
        </w:rPr>
        <w:t>服务类评标综合评分表</w:t>
      </w:r>
    </w:p>
    <w:p w:rsidR="00BE0DF9" w:rsidRDefault="00F334CF">
      <w:pPr>
        <w:pBdr>
          <w:bottom w:val="single" w:sz="6" w:space="1" w:color="auto"/>
        </w:pBdr>
        <w:snapToGrid w:val="0"/>
        <w:ind w:firstLineChars="100" w:firstLine="320"/>
        <w:jc w:val="center"/>
        <w:rPr>
          <w:rFonts w:ascii="仿宋" w:eastAsia="仿宋" w:hAnsi="Times New Roman" w:cs="宋体"/>
          <w:sz w:val="32"/>
          <w:szCs w:val="32"/>
        </w:rPr>
      </w:pPr>
      <w:r>
        <w:rPr>
          <w:rFonts w:ascii="仿宋" w:eastAsia="仿宋" w:hAnsi="Times New Roman" w:cs="宋体"/>
          <w:sz w:val="32"/>
          <w:szCs w:val="32"/>
        </w:rPr>
        <w:t xml:space="preserve"> </w:t>
      </w:r>
    </w:p>
    <w:p w:rsidR="00BE0DF9" w:rsidRDefault="00F334CF">
      <w:pPr>
        <w:pBdr>
          <w:bottom w:val="single" w:sz="6" w:space="1" w:color="auto"/>
        </w:pBdr>
        <w:snapToGrid w:val="0"/>
        <w:spacing w:line="24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编号：</w:t>
      </w:r>
      <w:r>
        <w:rPr>
          <w:rFonts w:ascii="Times New Roman" w:eastAsia="宋体" w:hAnsi="Times New Roman" w:cs="Times New Roman"/>
          <w:sz w:val="24"/>
          <w:szCs w:val="24"/>
        </w:rPr>
        <w:t>GZITTC-QD-1</w:t>
      </w:r>
      <w:r>
        <w:rPr>
          <w:rFonts w:ascii="Times New Roman" w:eastAsia="宋体" w:hAnsi="Times New Roman" w:cs="Times New Roman" w:hint="eastAsia"/>
          <w:sz w:val="24"/>
          <w:szCs w:val="24"/>
        </w:rPr>
        <w:t>5</w:t>
      </w:r>
      <w:r>
        <w:rPr>
          <w:rFonts w:ascii="Times New Roman" w:eastAsia="宋体" w:hAnsi="Times New Roman" w:cs="Times New Roman"/>
          <w:sz w:val="24"/>
          <w:szCs w:val="24"/>
        </w:rPr>
        <w:t xml:space="preserve">-14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版本号：</w:t>
      </w:r>
      <w:r>
        <w:rPr>
          <w:rFonts w:ascii="Times New Roman" w:eastAsia="宋体" w:hAnsi="Times New Roman" w:cs="Times New Roman" w:hint="eastAsia"/>
          <w:sz w:val="24"/>
          <w:szCs w:val="24"/>
        </w:rPr>
        <w:t>E</w:t>
      </w:r>
      <w:r>
        <w:rPr>
          <w:rFonts w:ascii="Times New Roman" w:eastAsia="宋体" w:hAnsi="Times New Roman" w:cs="Times New Roman"/>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宋体" w:eastAsia="宋体" w:hAnsi="宋体" w:cs="Times New Roman" w:hint="eastAsia"/>
          <w:sz w:val="24"/>
          <w:szCs w:val="24"/>
        </w:rPr>
        <w:t>流水号：</w:t>
      </w:r>
    </w:p>
    <w:tbl>
      <w:tblPr>
        <w:tblW w:w="9019" w:type="dxa"/>
        <w:tblInd w:w="-172" w:type="dxa"/>
        <w:tblLayout w:type="fixed"/>
        <w:tblLook w:val="04A0" w:firstRow="1" w:lastRow="0" w:firstColumn="1" w:lastColumn="0" w:noHBand="0" w:noVBand="1"/>
      </w:tblPr>
      <w:tblGrid>
        <w:gridCol w:w="918"/>
        <w:gridCol w:w="4615"/>
        <w:gridCol w:w="1070"/>
        <w:gridCol w:w="1183"/>
        <w:gridCol w:w="49"/>
        <w:gridCol w:w="1184"/>
      </w:tblGrid>
      <w:tr w:rsidR="00BE0DF9">
        <w:trPr>
          <w:trHeight w:val="496"/>
        </w:trPr>
        <w:tc>
          <w:tcPr>
            <w:tcW w:w="7835" w:type="dxa"/>
            <w:gridSpan w:val="5"/>
            <w:tcBorders>
              <w:top w:val="nil"/>
              <w:left w:val="nil"/>
              <w:bottom w:val="nil"/>
              <w:right w:val="nil"/>
            </w:tcBorders>
            <w:vAlign w:val="center"/>
          </w:tcPr>
          <w:p w:rsidR="00BE0DF9" w:rsidRDefault="00F334CF">
            <w:pPr>
              <w:rPr>
                <w:rFonts w:ascii="宋体" w:eastAsia="宋体" w:hAnsi="Times New Roman" w:cs="Times New Roman"/>
                <w:kern w:val="0"/>
                <w:sz w:val="24"/>
                <w:szCs w:val="24"/>
              </w:rPr>
            </w:pPr>
            <w:r>
              <w:rPr>
                <w:rFonts w:ascii="仿宋" w:eastAsia="仿宋" w:hAnsi="Times New Roman" w:cs="宋体"/>
                <w:sz w:val="24"/>
                <w:szCs w:val="24"/>
              </w:rPr>
              <w:t xml:space="preserve"> </w:t>
            </w:r>
            <w:r>
              <w:rPr>
                <w:rFonts w:ascii="宋体" w:eastAsia="宋体" w:hAnsi="宋体" w:cs="Times New Roman" w:hint="eastAsia"/>
                <w:kern w:val="0"/>
                <w:sz w:val="24"/>
                <w:szCs w:val="24"/>
              </w:rPr>
              <w:t>招标单位（公章）：广州市工贸技师学院</w:t>
            </w:r>
          </w:p>
        </w:tc>
        <w:tc>
          <w:tcPr>
            <w:tcW w:w="1184" w:type="dxa"/>
            <w:tcBorders>
              <w:top w:val="nil"/>
              <w:left w:val="nil"/>
              <w:bottom w:val="nil"/>
              <w:right w:val="nil"/>
            </w:tcBorders>
            <w:vAlign w:val="bottom"/>
          </w:tcPr>
          <w:p w:rsidR="00BE0DF9" w:rsidRDefault="00BE0DF9">
            <w:pPr>
              <w:widowControl/>
              <w:jc w:val="left"/>
              <w:rPr>
                <w:rFonts w:ascii="宋体" w:eastAsia="宋体" w:hAnsi="Times New Roman" w:cs="Times New Roman"/>
                <w:color w:val="000000"/>
                <w:kern w:val="0"/>
                <w:sz w:val="24"/>
                <w:szCs w:val="24"/>
              </w:rPr>
            </w:pPr>
          </w:p>
        </w:tc>
      </w:tr>
      <w:tr w:rsidR="00BE0DF9">
        <w:trPr>
          <w:trHeight w:val="457"/>
        </w:trPr>
        <w:tc>
          <w:tcPr>
            <w:tcW w:w="9019" w:type="dxa"/>
            <w:gridSpan w:val="6"/>
            <w:tcBorders>
              <w:top w:val="nil"/>
              <w:left w:val="nil"/>
              <w:bottom w:val="nil"/>
              <w:right w:val="nil"/>
            </w:tcBorders>
            <w:vAlign w:val="center"/>
          </w:tcPr>
          <w:p w:rsidR="00BE0DF9" w:rsidRDefault="00F334CF">
            <w:pPr>
              <w:widowControl/>
              <w:jc w:val="left"/>
              <w:rPr>
                <w:rFonts w:ascii="宋体" w:eastAsia="宋体" w:hAnsi="Times New Roman" w:cs="Times New Roman"/>
                <w:color w:val="000000"/>
                <w:kern w:val="0"/>
                <w:sz w:val="24"/>
                <w:szCs w:val="24"/>
              </w:rPr>
            </w:pPr>
            <w:r>
              <w:rPr>
                <w:rFonts w:ascii="宋体" w:eastAsia="宋体" w:hAnsi="宋体" w:cs="Times New Roman" w:hint="eastAsia"/>
                <w:kern w:val="0"/>
                <w:sz w:val="24"/>
                <w:szCs w:val="24"/>
              </w:rPr>
              <w:t>项目名称：市工贸技师学院办公教学场地、宿舍场地门窗更换采购</w:t>
            </w:r>
            <w:r>
              <w:rPr>
                <w:rFonts w:ascii="宋体" w:eastAsia="宋体" w:hAnsi="宋体" w:cs="Times New Roman" w:hint="eastAsia"/>
                <w:kern w:val="0"/>
                <w:sz w:val="24"/>
                <w:szCs w:val="24"/>
              </w:rPr>
              <w:t>项目</w:t>
            </w:r>
          </w:p>
        </w:tc>
      </w:tr>
      <w:tr w:rsidR="00BE0DF9">
        <w:trPr>
          <w:trHeight w:val="567"/>
        </w:trPr>
        <w:tc>
          <w:tcPr>
            <w:tcW w:w="9019" w:type="dxa"/>
            <w:gridSpan w:val="6"/>
            <w:tcBorders>
              <w:top w:val="nil"/>
              <w:left w:val="nil"/>
              <w:bottom w:val="nil"/>
              <w:right w:val="nil"/>
            </w:tcBorders>
            <w:vAlign w:val="center"/>
          </w:tcPr>
          <w:p w:rsidR="00BE0DF9" w:rsidRDefault="00F334CF">
            <w:pPr>
              <w:widowControl/>
              <w:jc w:val="left"/>
              <w:rPr>
                <w:rFonts w:ascii="宋体" w:eastAsia="宋体" w:hAnsi="Times New Roman" w:cs="Times New Roman"/>
                <w:color w:val="000000"/>
                <w:kern w:val="0"/>
                <w:sz w:val="24"/>
                <w:szCs w:val="24"/>
              </w:rPr>
            </w:pPr>
            <w:r>
              <w:rPr>
                <w:rFonts w:ascii="宋体" w:eastAsia="宋体" w:hAnsi="宋体" w:cs="Times New Roman" w:hint="eastAsia"/>
                <w:kern w:val="0"/>
                <w:sz w:val="24"/>
                <w:szCs w:val="24"/>
              </w:rPr>
              <w:t>投标人：</w:t>
            </w:r>
          </w:p>
        </w:tc>
      </w:tr>
      <w:tr w:rsidR="00BE0DF9">
        <w:trPr>
          <w:trHeight w:val="623"/>
        </w:trPr>
        <w:tc>
          <w:tcPr>
            <w:tcW w:w="918" w:type="dxa"/>
            <w:tcBorders>
              <w:top w:val="single" w:sz="4" w:space="0" w:color="auto"/>
              <w:left w:val="single" w:sz="4" w:space="0" w:color="auto"/>
              <w:bottom w:val="single" w:sz="4" w:space="0" w:color="auto"/>
              <w:right w:val="single" w:sz="4" w:space="0" w:color="auto"/>
            </w:tcBorders>
            <w:vAlign w:val="center"/>
          </w:tcPr>
          <w:p w:rsidR="00BE0DF9" w:rsidRDefault="00F334CF">
            <w:pPr>
              <w:widowControl/>
              <w:jc w:val="center"/>
              <w:rPr>
                <w:rFonts w:ascii="宋体" w:eastAsia="宋体" w:hAnsi="宋体" w:cs="宋体"/>
                <w:kern w:val="0"/>
                <w:szCs w:val="21"/>
              </w:rPr>
            </w:pPr>
            <w:r>
              <w:rPr>
                <w:rFonts w:ascii="宋体" w:eastAsia="宋体" w:hAnsi="宋体" w:cs="宋体" w:hint="eastAsia"/>
                <w:kern w:val="0"/>
                <w:szCs w:val="21"/>
              </w:rPr>
              <w:t>投标人序号</w:t>
            </w:r>
          </w:p>
        </w:tc>
        <w:tc>
          <w:tcPr>
            <w:tcW w:w="4615" w:type="dxa"/>
            <w:tcBorders>
              <w:top w:val="single" w:sz="4" w:space="0" w:color="auto"/>
              <w:left w:val="nil"/>
              <w:bottom w:val="single" w:sz="4" w:space="0" w:color="auto"/>
              <w:right w:val="single" w:sz="4" w:space="0" w:color="auto"/>
            </w:tcBorders>
            <w:vAlign w:val="center"/>
          </w:tcPr>
          <w:p w:rsidR="00BE0DF9" w:rsidRDefault="00F334CF">
            <w:pPr>
              <w:widowControl/>
              <w:jc w:val="center"/>
              <w:rPr>
                <w:rFonts w:ascii="宋体" w:eastAsia="宋体" w:hAnsi="宋体" w:cs="宋体"/>
                <w:kern w:val="0"/>
                <w:szCs w:val="21"/>
              </w:rPr>
            </w:pPr>
            <w:r>
              <w:rPr>
                <w:rFonts w:ascii="宋体" w:eastAsia="宋体" w:hAnsi="宋体" w:cs="宋体" w:hint="eastAsia"/>
                <w:kern w:val="0"/>
                <w:szCs w:val="21"/>
              </w:rPr>
              <w:t>评分内容</w:t>
            </w:r>
          </w:p>
        </w:tc>
        <w:tc>
          <w:tcPr>
            <w:tcW w:w="1070" w:type="dxa"/>
            <w:tcBorders>
              <w:top w:val="single" w:sz="4" w:space="0" w:color="auto"/>
              <w:left w:val="nil"/>
              <w:bottom w:val="single" w:sz="4" w:space="0" w:color="auto"/>
              <w:right w:val="single" w:sz="4" w:space="0" w:color="auto"/>
            </w:tcBorders>
            <w:vAlign w:val="center"/>
          </w:tcPr>
          <w:p w:rsidR="00BE0DF9" w:rsidRDefault="00F334CF">
            <w:pPr>
              <w:widowControl/>
              <w:jc w:val="center"/>
              <w:rPr>
                <w:rFonts w:ascii="宋体" w:eastAsia="宋体" w:hAnsi="宋体" w:cs="宋体"/>
                <w:kern w:val="0"/>
                <w:szCs w:val="21"/>
              </w:rPr>
            </w:pPr>
            <w:r>
              <w:rPr>
                <w:rFonts w:ascii="宋体" w:eastAsia="宋体" w:hAnsi="宋体" w:cs="宋体" w:hint="eastAsia"/>
                <w:kern w:val="0"/>
                <w:szCs w:val="21"/>
              </w:rPr>
              <w:t>权重</w:t>
            </w:r>
          </w:p>
        </w:tc>
        <w:tc>
          <w:tcPr>
            <w:tcW w:w="1183" w:type="dxa"/>
            <w:tcBorders>
              <w:top w:val="single" w:sz="4" w:space="0" w:color="auto"/>
              <w:left w:val="nil"/>
              <w:bottom w:val="single" w:sz="4" w:space="0" w:color="auto"/>
              <w:right w:val="single" w:sz="4" w:space="0" w:color="auto"/>
            </w:tcBorders>
            <w:vAlign w:val="center"/>
          </w:tcPr>
          <w:p w:rsidR="00BE0DF9" w:rsidRDefault="00F334CF">
            <w:pPr>
              <w:widowControl/>
              <w:jc w:val="center"/>
              <w:rPr>
                <w:rFonts w:ascii="宋体" w:eastAsia="宋体" w:hAnsi="宋体" w:cs="宋体"/>
                <w:kern w:val="0"/>
                <w:szCs w:val="21"/>
              </w:rPr>
            </w:pPr>
            <w:r>
              <w:rPr>
                <w:rFonts w:ascii="宋体" w:eastAsia="宋体" w:hAnsi="宋体" w:cs="宋体" w:hint="eastAsia"/>
                <w:kern w:val="0"/>
                <w:szCs w:val="21"/>
              </w:rPr>
              <w:t>评分</w:t>
            </w:r>
          </w:p>
        </w:tc>
        <w:tc>
          <w:tcPr>
            <w:tcW w:w="1233" w:type="dxa"/>
            <w:gridSpan w:val="2"/>
            <w:tcBorders>
              <w:top w:val="single" w:sz="4" w:space="0" w:color="auto"/>
              <w:left w:val="nil"/>
              <w:bottom w:val="single" w:sz="4" w:space="0" w:color="auto"/>
              <w:right w:val="single" w:sz="4" w:space="0" w:color="auto"/>
            </w:tcBorders>
            <w:vAlign w:val="center"/>
          </w:tcPr>
          <w:p w:rsidR="00BE0DF9" w:rsidRDefault="00F334CF">
            <w:pPr>
              <w:widowControl/>
              <w:jc w:val="center"/>
              <w:rPr>
                <w:rFonts w:ascii="宋体" w:eastAsia="宋体" w:hAnsi="宋体" w:cs="宋体"/>
                <w:kern w:val="0"/>
                <w:szCs w:val="21"/>
              </w:rPr>
            </w:pPr>
            <w:r>
              <w:rPr>
                <w:rFonts w:ascii="宋体" w:eastAsia="宋体" w:hAnsi="宋体" w:cs="宋体" w:hint="eastAsia"/>
                <w:kern w:val="0"/>
                <w:szCs w:val="21"/>
              </w:rPr>
              <w:t>权重得分</w:t>
            </w:r>
          </w:p>
        </w:tc>
      </w:tr>
      <w:tr w:rsidR="00BE0DF9">
        <w:trPr>
          <w:trHeight w:val="630"/>
        </w:trPr>
        <w:tc>
          <w:tcPr>
            <w:tcW w:w="918" w:type="dxa"/>
            <w:tcBorders>
              <w:top w:val="nil"/>
              <w:left w:val="single" w:sz="4" w:space="0" w:color="auto"/>
              <w:bottom w:val="single" w:sz="4" w:space="0" w:color="auto"/>
              <w:right w:val="single" w:sz="4" w:space="0" w:color="auto"/>
            </w:tcBorders>
            <w:vAlign w:val="center"/>
          </w:tcPr>
          <w:p w:rsidR="00BE0DF9" w:rsidRDefault="00F334CF">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4615" w:type="dxa"/>
            <w:tcBorders>
              <w:top w:val="nil"/>
              <w:left w:val="nil"/>
              <w:bottom w:val="single" w:sz="4" w:space="0" w:color="auto"/>
              <w:right w:val="single" w:sz="4" w:space="0" w:color="auto"/>
            </w:tcBorders>
            <w:vAlign w:val="center"/>
          </w:tcPr>
          <w:p w:rsidR="00BE0DF9" w:rsidRDefault="00F334CF">
            <w:pPr>
              <w:widowControl/>
              <w:jc w:val="left"/>
              <w:rPr>
                <w:rFonts w:ascii="宋体" w:eastAsia="宋体" w:hAnsi="宋体" w:cs="宋体"/>
                <w:color w:val="FF0000"/>
                <w:kern w:val="0"/>
                <w:szCs w:val="21"/>
              </w:rPr>
            </w:pPr>
            <w:r>
              <w:rPr>
                <w:rFonts w:ascii="宋体" w:eastAsia="宋体" w:hAnsi="宋体" w:cs="宋体" w:hint="eastAsia"/>
                <w:b/>
                <w:bCs/>
                <w:color w:val="000000" w:themeColor="text1"/>
                <w:kern w:val="0"/>
                <w:szCs w:val="21"/>
              </w:rPr>
              <w:t>报价（最高</w:t>
            </w:r>
            <w:r>
              <w:rPr>
                <w:rFonts w:ascii="宋体" w:eastAsia="宋体" w:hAnsi="宋体" w:cs="宋体" w:hint="eastAsia"/>
                <w:b/>
                <w:bCs/>
                <w:color w:val="000000" w:themeColor="text1"/>
                <w:kern w:val="0"/>
                <w:szCs w:val="21"/>
              </w:rPr>
              <w:t>30</w:t>
            </w:r>
            <w:r>
              <w:rPr>
                <w:rFonts w:ascii="宋体" w:eastAsia="宋体" w:hAnsi="宋体" w:cs="宋体" w:hint="eastAsia"/>
                <w:b/>
                <w:bCs/>
                <w:color w:val="000000" w:themeColor="text1"/>
                <w:kern w:val="0"/>
                <w:szCs w:val="21"/>
              </w:rPr>
              <w:t>分）</w:t>
            </w:r>
            <w:r>
              <w:rPr>
                <w:rFonts w:ascii="宋体" w:eastAsia="宋体" w:hAnsi="宋体" w:cs="宋体" w:hint="eastAsia"/>
                <w:b/>
                <w:bCs/>
                <w:color w:val="000000" w:themeColor="text1"/>
                <w:kern w:val="0"/>
                <w:szCs w:val="21"/>
              </w:rPr>
              <w:t>：</w:t>
            </w:r>
            <w:r>
              <w:rPr>
                <w:rFonts w:ascii="宋体" w:eastAsia="宋体" w:hAnsi="宋体" w:cs="宋体" w:hint="eastAsia"/>
                <w:szCs w:val="21"/>
              </w:rPr>
              <w:t>本着对产品及安装质量负责的原则，投标人报价应不低于</w:t>
            </w:r>
            <w:r>
              <w:rPr>
                <w:rFonts w:ascii="宋体" w:eastAsia="宋体" w:hAnsi="宋体" w:cs="宋体" w:hint="eastAsia"/>
                <w:szCs w:val="21"/>
              </w:rPr>
              <w:t>最高限价</w:t>
            </w:r>
            <w:r>
              <w:rPr>
                <w:rFonts w:ascii="宋体" w:eastAsia="宋体" w:hAnsi="宋体" w:cs="宋体" w:hint="eastAsia"/>
                <w:szCs w:val="21"/>
              </w:rPr>
              <w:t>的</w:t>
            </w:r>
            <w:r>
              <w:rPr>
                <w:rFonts w:ascii="宋体" w:eastAsia="宋体" w:hAnsi="宋体" w:cs="宋体" w:hint="eastAsia"/>
                <w:szCs w:val="21"/>
              </w:rPr>
              <w:t>60%</w:t>
            </w:r>
            <w:r>
              <w:rPr>
                <w:rFonts w:ascii="宋体" w:eastAsia="宋体" w:hAnsi="宋体" w:cs="宋体" w:hint="eastAsia"/>
                <w:szCs w:val="21"/>
              </w:rPr>
              <w:t>，如低于</w:t>
            </w:r>
            <w:r>
              <w:rPr>
                <w:rFonts w:ascii="宋体" w:eastAsia="宋体" w:hAnsi="宋体" w:cs="宋体" w:hint="eastAsia"/>
                <w:szCs w:val="21"/>
              </w:rPr>
              <w:t>60%</w:t>
            </w:r>
            <w:r>
              <w:rPr>
                <w:rFonts w:ascii="宋体" w:eastAsia="宋体" w:hAnsi="宋体" w:cs="宋体" w:hint="eastAsia"/>
                <w:szCs w:val="21"/>
              </w:rPr>
              <w:t>，投标人的投标文件应附上近一年内同类项目的合同以及相关成本分析等证明材料，否则视为无效投标。</w:t>
            </w:r>
          </w:p>
        </w:tc>
        <w:tc>
          <w:tcPr>
            <w:tcW w:w="1070" w:type="dxa"/>
            <w:tcBorders>
              <w:top w:val="nil"/>
              <w:left w:val="nil"/>
              <w:bottom w:val="single" w:sz="4" w:space="0" w:color="auto"/>
              <w:right w:val="single" w:sz="4" w:space="0" w:color="auto"/>
            </w:tcBorders>
            <w:vAlign w:val="center"/>
          </w:tcPr>
          <w:p w:rsidR="00BE0DF9" w:rsidRDefault="00F334CF">
            <w:pPr>
              <w:widowControl/>
              <w:jc w:val="center"/>
              <w:rPr>
                <w:rFonts w:ascii="宋体" w:eastAsia="宋体" w:hAnsi="宋体" w:cs="宋体"/>
                <w:color w:val="FF0000"/>
                <w:kern w:val="0"/>
                <w:sz w:val="24"/>
                <w:szCs w:val="24"/>
              </w:rPr>
            </w:pPr>
            <w:r>
              <w:rPr>
                <w:rFonts w:ascii="宋体" w:eastAsia="宋体" w:hAnsi="宋体" w:cs="宋体" w:hint="eastAsia"/>
                <w:color w:val="000000" w:themeColor="text1"/>
                <w:kern w:val="0"/>
                <w:sz w:val="24"/>
                <w:szCs w:val="24"/>
              </w:rPr>
              <w:t>30</w:t>
            </w:r>
            <w:r>
              <w:rPr>
                <w:rFonts w:ascii="宋体" w:eastAsia="宋体" w:hAnsi="宋体" w:cs="宋体" w:hint="eastAsia"/>
                <w:color w:val="000000" w:themeColor="text1"/>
                <w:kern w:val="0"/>
                <w:sz w:val="24"/>
                <w:szCs w:val="24"/>
              </w:rPr>
              <w:t>%</w:t>
            </w:r>
          </w:p>
        </w:tc>
        <w:tc>
          <w:tcPr>
            <w:tcW w:w="1183" w:type="dxa"/>
            <w:tcBorders>
              <w:top w:val="nil"/>
              <w:left w:val="single" w:sz="4" w:space="0" w:color="auto"/>
              <w:bottom w:val="single" w:sz="4" w:space="0" w:color="auto"/>
              <w:right w:val="single" w:sz="4" w:space="0" w:color="auto"/>
            </w:tcBorders>
            <w:vAlign w:val="center"/>
          </w:tcPr>
          <w:p w:rsidR="00BE0DF9" w:rsidRDefault="00BE0DF9">
            <w:pPr>
              <w:widowControl/>
              <w:jc w:val="center"/>
              <w:rPr>
                <w:rFonts w:ascii="宋体" w:eastAsia="宋体" w:hAnsi="宋体" w:cs="宋体"/>
                <w:color w:val="FF0000"/>
                <w:kern w:val="0"/>
                <w:sz w:val="24"/>
                <w:szCs w:val="24"/>
              </w:rPr>
            </w:pPr>
          </w:p>
        </w:tc>
        <w:tc>
          <w:tcPr>
            <w:tcW w:w="1233" w:type="dxa"/>
            <w:gridSpan w:val="2"/>
            <w:tcBorders>
              <w:top w:val="nil"/>
              <w:left w:val="nil"/>
              <w:bottom w:val="single" w:sz="4" w:space="0" w:color="auto"/>
              <w:right w:val="single" w:sz="4" w:space="0" w:color="auto"/>
            </w:tcBorders>
            <w:vAlign w:val="bottom"/>
          </w:tcPr>
          <w:p w:rsidR="00BE0DF9" w:rsidRDefault="00F334CF">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r>
      <w:tr w:rsidR="00BE0DF9">
        <w:trPr>
          <w:trHeight w:val="555"/>
        </w:trPr>
        <w:tc>
          <w:tcPr>
            <w:tcW w:w="918" w:type="dxa"/>
            <w:tcBorders>
              <w:top w:val="nil"/>
              <w:left w:val="single" w:sz="4" w:space="0" w:color="auto"/>
              <w:bottom w:val="single" w:sz="4" w:space="0" w:color="auto"/>
              <w:right w:val="single" w:sz="4" w:space="0" w:color="auto"/>
            </w:tcBorders>
            <w:vAlign w:val="center"/>
          </w:tcPr>
          <w:p w:rsidR="00BE0DF9" w:rsidRDefault="00F334CF">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4615" w:type="dxa"/>
            <w:tcBorders>
              <w:top w:val="nil"/>
              <w:left w:val="nil"/>
              <w:bottom w:val="single" w:sz="4" w:space="0" w:color="auto"/>
              <w:right w:val="single" w:sz="4" w:space="0" w:color="auto"/>
            </w:tcBorders>
            <w:vAlign w:val="center"/>
          </w:tcPr>
          <w:p w:rsidR="00BE0DF9" w:rsidRDefault="00F334CF">
            <w:pPr>
              <w:widowControl/>
              <w:jc w:val="left"/>
              <w:rPr>
                <w:rFonts w:ascii="宋体" w:eastAsia="宋体" w:hAnsi="宋体" w:cs="宋体"/>
                <w:color w:val="FF0000"/>
                <w:kern w:val="0"/>
                <w:szCs w:val="21"/>
              </w:rPr>
            </w:pPr>
            <w:r>
              <w:rPr>
                <w:rFonts w:ascii="宋体" w:eastAsia="宋体" w:hAnsi="宋体" w:cs="宋体" w:hint="eastAsia"/>
                <w:b/>
                <w:bCs/>
                <w:kern w:val="0"/>
                <w:szCs w:val="21"/>
              </w:rPr>
              <w:t>诚信</w:t>
            </w:r>
            <w:r>
              <w:rPr>
                <w:rFonts w:ascii="宋体" w:eastAsia="宋体" w:hAnsi="宋体" w:cs="宋体" w:hint="eastAsia"/>
                <w:b/>
                <w:bCs/>
                <w:color w:val="000000" w:themeColor="text1"/>
                <w:kern w:val="0"/>
                <w:szCs w:val="21"/>
              </w:rPr>
              <w:t>（最高</w:t>
            </w:r>
            <w:r>
              <w:rPr>
                <w:rFonts w:ascii="宋体" w:eastAsia="宋体" w:hAnsi="宋体" w:cs="宋体" w:hint="eastAsia"/>
                <w:b/>
                <w:bCs/>
                <w:color w:val="000000" w:themeColor="text1"/>
                <w:kern w:val="0"/>
                <w:szCs w:val="21"/>
              </w:rPr>
              <w:t>1</w:t>
            </w:r>
            <w:r>
              <w:rPr>
                <w:rFonts w:ascii="宋体" w:eastAsia="宋体" w:hAnsi="宋体" w:cs="宋体" w:hint="eastAsia"/>
                <w:b/>
                <w:bCs/>
                <w:color w:val="000000" w:themeColor="text1"/>
                <w:kern w:val="0"/>
                <w:szCs w:val="21"/>
              </w:rPr>
              <w:t>0</w:t>
            </w:r>
            <w:r>
              <w:rPr>
                <w:rFonts w:ascii="宋体" w:eastAsia="宋体" w:hAnsi="宋体" w:cs="宋体" w:hint="eastAsia"/>
                <w:b/>
                <w:bCs/>
                <w:color w:val="000000" w:themeColor="text1"/>
                <w:kern w:val="0"/>
                <w:szCs w:val="21"/>
              </w:rPr>
              <w:t>分）</w:t>
            </w:r>
          </w:p>
        </w:tc>
        <w:tc>
          <w:tcPr>
            <w:tcW w:w="1070" w:type="dxa"/>
            <w:tcBorders>
              <w:top w:val="nil"/>
              <w:left w:val="nil"/>
              <w:bottom w:val="single" w:sz="4" w:space="0" w:color="auto"/>
              <w:right w:val="single" w:sz="4" w:space="0" w:color="auto"/>
            </w:tcBorders>
            <w:vAlign w:val="center"/>
          </w:tcPr>
          <w:p w:rsidR="00BE0DF9" w:rsidRDefault="00F334CF">
            <w:pPr>
              <w:widowControl/>
              <w:jc w:val="center"/>
              <w:rPr>
                <w:rFonts w:ascii="宋体" w:eastAsia="宋体" w:hAnsi="宋体" w:cs="宋体"/>
                <w:color w:val="FF0000"/>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0%</w:t>
            </w:r>
          </w:p>
        </w:tc>
        <w:tc>
          <w:tcPr>
            <w:tcW w:w="1183" w:type="dxa"/>
            <w:tcBorders>
              <w:top w:val="nil"/>
              <w:left w:val="nil"/>
              <w:bottom w:val="single" w:sz="4" w:space="0" w:color="auto"/>
              <w:right w:val="single" w:sz="4" w:space="0" w:color="auto"/>
            </w:tcBorders>
            <w:vAlign w:val="center"/>
          </w:tcPr>
          <w:p w:rsidR="00BE0DF9" w:rsidRDefault="00F334CF">
            <w:pPr>
              <w:widowControl/>
              <w:jc w:val="center"/>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1233" w:type="dxa"/>
            <w:gridSpan w:val="2"/>
            <w:tcBorders>
              <w:top w:val="nil"/>
              <w:left w:val="nil"/>
              <w:bottom w:val="single" w:sz="4" w:space="0" w:color="auto"/>
              <w:right w:val="single" w:sz="4" w:space="0" w:color="auto"/>
            </w:tcBorders>
            <w:vAlign w:val="bottom"/>
          </w:tcPr>
          <w:p w:rsidR="00BE0DF9" w:rsidRDefault="00F334CF">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r>
      <w:tr w:rsidR="00BE0DF9">
        <w:trPr>
          <w:trHeight w:val="555"/>
        </w:trPr>
        <w:tc>
          <w:tcPr>
            <w:tcW w:w="918" w:type="dxa"/>
            <w:tcBorders>
              <w:top w:val="nil"/>
              <w:left w:val="single" w:sz="4" w:space="0" w:color="auto"/>
              <w:bottom w:val="single" w:sz="4" w:space="0" w:color="auto"/>
              <w:right w:val="single" w:sz="4" w:space="0" w:color="auto"/>
            </w:tcBorders>
            <w:vAlign w:val="center"/>
          </w:tcPr>
          <w:p w:rsidR="00BE0DF9" w:rsidRDefault="00F334CF">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4615" w:type="dxa"/>
            <w:tcBorders>
              <w:top w:val="nil"/>
              <w:left w:val="nil"/>
              <w:bottom w:val="single" w:sz="4" w:space="0" w:color="auto"/>
              <w:right w:val="single" w:sz="4" w:space="0" w:color="auto"/>
            </w:tcBorders>
            <w:vAlign w:val="center"/>
          </w:tcPr>
          <w:p w:rsidR="00BE0DF9" w:rsidRDefault="00F334CF">
            <w:pPr>
              <w:widowControl/>
              <w:jc w:val="left"/>
              <w:rPr>
                <w:rFonts w:ascii="宋体" w:eastAsia="宋体" w:hAnsi="宋体" w:cs="宋体"/>
                <w:color w:val="FF0000"/>
                <w:kern w:val="0"/>
                <w:szCs w:val="21"/>
              </w:rPr>
            </w:pPr>
            <w:r>
              <w:rPr>
                <w:rFonts w:ascii="宋体" w:eastAsia="宋体" w:hAnsi="宋体" w:cs="宋体" w:hint="eastAsia"/>
                <w:b/>
                <w:bCs/>
                <w:color w:val="000000" w:themeColor="text1"/>
                <w:kern w:val="0"/>
                <w:szCs w:val="21"/>
              </w:rPr>
              <w:t>投标人实力（最高</w:t>
            </w:r>
            <w:r>
              <w:rPr>
                <w:rFonts w:ascii="宋体" w:eastAsia="宋体" w:hAnsi="宋体" w:cs="宋体" w:hint="eastAsia"/>
                <w:b/>
                <w:bCs/>
                <w:color w:val="000000" w:themeColor="text1"/>
                <w:kern w:val="0"/>
                <w:szCs w:val="21"/>
              </w:rPr>
              <w:t>1</w:t>
            </w:r>
            <w:r>
              <w:rPr>
                <w:rFonts w:ascii="宋体" w:eastAsia="宋体" w:hAnsi="宋体" w:cs="宋体" w:hint="eastAsia"/>
                <w:b/>
                <w:bCs/>
                <w:color w:val="000000" w:themeColor="text1"/>
                <w:kern w:val="0"/>
                <w:szCs w:val="21"/>
              </w:rPr>
              <w:t>0</w:t>
            </w:r>
            <w:r>
              <w:rPr>
                <w:rFonts w:ascii="宋体" w:eastAsia="宋体" w:hAnsi="宋体" w:cs="宋体" w:hint="eastAsia"/>
                <w:b/>
                <w:bCs/>
                <w:color w:val="000000" w:themeColor="text1"/>
                <w:kern w:val="0"/>
                <w:szCs w:val="21"/>
              </w:rPr>
              <w:t>分）</w:t>
            </w:r>
            <w:r>
              <w:rPr>
                <w:rFonts w:ascii="宋体" w:eastAsia="宋体" w:hAnsi="宋体" w:cs="宋体" w:hint="eastAsia"/>
                <w:b/>
                <w:bCs/>
                <w:color w:val="000000" w:themeColor="text1"/>
                <w:kern w:val="0"/>
                <w:szCs w:val="21"/>
              </w:rPr>
              <w:t>：</w:t>
            </w:r>
            <w:r>
              <w:rPr>
                <w:rFonts w:ascii="宋体" w:eastAsia="宋体" w:hAnsi="宋体" w:cs="宋体" w:hint="eastAsia"/>
                <w:color w:val="000000" w:themeColor="text1"/>
                <w:kern w:val="0"/>
                <w:szCs w:val="21"/>
              </w:rPr>
              <w:t>投标人</w:t>
            </w:r>
            <w:r>
              <w:rPr>
                <w:rFonts w:ascii="宋体" w:eastAsia="宋体" w:hAnsi="宋体" w:cs="宋体" w:hint="eastAsia"/>
                <w:color w:val="000000" w:themeColor="text1"/>
                <w:kern w:val="0"/>
                <w:szCs w:val="21"/>
              </w:rPr>
              <w:t>实力</w:t>
            </w:r>
            <w:r>
              <w:rPr>
                <w:rFonts w:ascii="宋体" w:eastAsia="宋体" w:hAnsi="宋体" w:cs="宋体" w:hint="eastAsia"/>
                <w:color w:val="000000" w:themeColor="text1"/>
                <w:kern w:val="0"/>
                <w:szCs w:val="21"/>
              </w:rPr>
              <w:t>、优势、</w:t>
            </w:r>
            <w:r>
              <w:rPr>
                <w:rFonts w:ascii="宋体" w:eastAsia="宋体" w:hAnsi="宋体" w:cs="宋体" w:hint="eastAsia"/>
                <w:kern w:val="0"/>
                <w:szCs w:val="21"/>
              </w:rPr>
              <w:t>信用等级</w:t>
            </w:r>
            <w:r>
              <w:rPr>
                <w:rFonts w:ascii="宋体" w:eastAsia="宋体" w:hAnsi="宋体" w:cs="宋体" w:hint="eastAsia"/>
                <w:kern w:val="0"/>
                <w:szCs w:val="21"/>
              </w:rPr>
              <w:t>等</w:t>
            </w:r>
            <w:r>
              <w:rPr>
                <w:rFonts w:ascii="宋体" w:eastAsia="宋体" w:hAnsi="宋体" w:cs="宋体" w:hint="eastAsia"/>
                <w:color w:val="000000" w:themeColor="text1"/>
                <w:kern w:val="0"/>
                <w:szCs w:val="21"/>
              </w:rPr>
              <w:t>证明文件，由评委根据投标单位提供的资料打分</w:t>
            </w:r>
            <w:r>
              <w:rPr>
                <w:rFonts w:ascii="宋体" w:eastAsia="宋体" w:hAnsi="宋体" w:cs="宋体" w:hint="eastAsia"/>
                <w:color w:val="000000" w:themeColor="text1"/>
                <w:kern w:val="0"/>
                <w:szCs w:val="21"/>
              </w:rPr>
              <w:t>。</w:t>
            </w:r>
          </w:p>
        </w:tc>
        <w:tc>
          <w:tcPr>
            <w:tcW w:w="1070" w:type="dxa"/>
            <w:tcBorders>
              <w:top w:val="nil"/>
              <w:left w:val="nil"/>
              <w:bottom w:val="single" w:sz="4" w:space="0" w:color="auto"/>
              <w:right w:val="single" w:sz="4" w:space="0" w:color="auto"/>
            </w:tcBorders>
            <w:vAlign w:val="center"/>
          </w:tcPr>
          <w:p w:rsidR="00BE0DF9" w:rsidRDefault="00F334CF">
            <w:pPr>
              <w:widowControl/>
              <w:jc w:val="center"/>
              <w:rPr>
                <w:rFonts w:ascii="宋体" w:eastAsia="宋体" w:hAnsi="宋体" w:cs="宋体"/>
                <w:color w:val="FF0000"/>
                <w:kern w:val="0"/>
                <w:sz w:val="24"/>
                <w:szCs w:val="24"/>
              </w:rPr>
            </w:pPr>
            <w:r>
              <w:rPr>
                <w:rFonts w:ascii="宋体" w:eastAsia="宋体" w:hAnsi="宋体" w:cs="宋体" w:hint="eastAsia"/>
                <w:color w:val="000000"/>
                <w:kern w:val="0"/>
                <w:sz w:val="24"/>
                <w:szCs w:val="24"/>
              </w:rPr>
              <w:t>10%</w:t>
            </w:r>
          </w:p>
        </w:tc>
        <w:tc>
          <w:tcPr>
            <w:tcW w:w="1183" w:type="dxa"/>
            <w:tcBorders>
              <w:top w:val="nil"/>
              <w:left w:val="nil"/>
              <w:bottom w:val="single" w:sz="4" w:space="0" w:color="auto"/>
              <w:right w:val="single" w:sz="4" w:space="0" w:color="auto"/>
            </w:tcBorders>
            <w:vAlign w:val="center"/>
          </w:tcPr>
          <w:p w:rsidR="00BE0DF9" w:rsidRDefault="00F334CF">
            <w:pPr>
              <w:widowControl/>
              <w:jc w:val="center"/>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1233" w:type="dxa"/>
            <w:gridSpan w:val="2"/>
            <w:tcBorders>
              <w:top w:val="nil"/>
              <w:left w:val="nil"/>
              <w:bottom w:val="single" w:sz="4" w:space="0" w:color="auto"/>
              <w:right w:val="single" w:sz="4" w:space="0" w:color="auto"/>
            </w:tcBorders>
            <w:vAlign w:val="bottom"/>
          </w:tcPr>
          <w:p w:rsidR="00BE0DF9" w:rsidRDefault="00F334CF">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r>
      <w:tr w:rsidR="00BE0DF9">
        <w:trPr>
          <w:trHeight w:val="645"/>
        </w:trPr>
        <w:tc>
          <w:tcPr>
            <w:tcW w:w="918" w:type="dxa"/>
            <w:tcBorders>
              <w:top w:val="nil"/>
              <w:left w:val="single" w:sz="4" w:space="0" w:color="auto"/>
              <w:bottom w:val="single" w:sz="4" w:space="0" w:color="auto"/>
              <w:right w:val="single" w:sz="4" w:space="0" w:color="auto"/>
            </w:tcBorders>
            <w:vAlign w:val="center"/>
          </w:tcPr>
          <w:p w:rsidR="00BE0DF9" w:rsidRDefault="00F334CF">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4615" w:type="dxa"/>
            <w:tcBorders>
              <w:top w:val="nil"/>
              <w:left w:val="nil"/>
              <w:bottom w:val="single" w:sz="4" w:space="0" w:color="auto"/>
              <w:right w:val="single" w:sz="4" w:space="0" w:color="auto"/>
            </w:tcBorders>
            <w:vAlign w:val="center"/>
          </w:tcPr>
          <w:p w:rsidR="00BE0DF9" w:rsidRDefault="00F334CF">
            <w:pPr>
              <w:widowControl/>
              <w:jc w:val="left"/>
              <w:rPr>
                <w:rFonts w:ascii="宋体" w:eastAsia="宋体" w:hAnsi="宋体" w:cs="宋体"/>
                <w:color w:val="000000"/>
                <w:kern w:val="0"/>
                <w:szCs w:val="21"/>
              </w:rPr>
            </w:pPr>
            <w:r>
              <w:rPr>
                <w:rFonts w:ascii="宋体" w:eastAsia="宋体" w:hAnsi="宋体" w:cs="宋体" w:hint="eastAsia"/>
                <w:b/>
                <w:bCs/>
                <w:color w:val="000000"/>
                <w:kern w:val="0"/>
                <w:szCs w:val="21"/>
              </w:rPr>
              <w:t>产品样板及相关质量资料</w:t>
            </w:r>
            <w:r>
              <w:rPr>
                <w:rFonts w:ascii="宋体" w:eastAsia="宋体" w:hAnsi="宋体" w:cs="宋体" w:hint="eastAsia"/>
                <w:b/>
                <w:bCs/>
                <w:color w:val="000000"/>
                <w:kern w:val="0"/>
                <w:szCs w:val="21"/>
              </w:rPr>
              <w:t>（最高</w:t>
            </w:r>
            <w:r>
              <w:rPr>
                <w:rFonts w:ascii="宋体" w:eastAsia="宋体" w:hAnsi="宋体" w:cs="宋体" w:hint="eastAsia"/>
                <w:b/>
                <w:bCs/>
                <w:color w:val="000000"/>
                <w:kern w:val="0"/>
                <w:szCs w:val="21"/>
              </w:rPr>
              <w:t>25</w:t>
            </w:r>
            <w:r>
              <w:rPr>
                <w:rFonts w:ascii="宋体" w:eastAsia="宋体" w:hAnsi="宋体" w:cs="宋体" w:hint="eastAsia"/>
                <w:b/>
                <w:bCs/>
                <w:color w:val="000000"/>
                <w:kern w:val="0"/>
                <w:szCs w:val="21"/>
              </w:rPr>
              <w:t>分</w:t>
            </w:r>
            <w:r>
              <w:rPr>
                <w:rFonts w:ascii="宋体" w:eastAsia="宋体" w:hAnsi="宋体" w:cs="宋体" w:hint="eastAsia"/>
                <w:b/>
                <w:bCs/>
                <w:color w:val="000000"/>
                <w:kern w:val="0"/>
                <w:szCs w:val="21"/>
              </w:rPr>
              <w:t>）</w:t>
            </w:r>
            <w:r>
              <w:rPr>
                <w:rFonts w:ascii="宋体" w:eastAsia="宋体" w:hAnsi="宋体" w:cs="宋体" w:hint="eastAsia"/>
                <w:b/>
                <w:bCs/>
                <w:color w:val="000000"/>
                <w:kern w:val="0"/>
                <w:szCs w:val="21"/>
              </w:rPr>
              <w:t>：</w:t>
            </w:r>
            <w:r>
              <w:rPr>
                <w:rFonts w:ascii="宋体" w:eastAsia="宋体" w:hAnsi="宋体" w:cs="宋体" w:hint="eastAsia"/>
                <w:color w:val="000000"/>
                <w:kern w:val="0"/>
                <w:szCs w:val="21"/>
              </w:rPr>
              <w:t>提供的样板数量最齐全的得</w:t>
            </w:r>
            <w:r>
              <w:rPr>
                <w:rFonts w:ascii="宋体" w:eastAsia="宋体" w:hAnsi="宋体" w:cs="宋体" w:hint="eastAsia"/>
                <w:color w:val="000000"/>
                <w:kern w:val="0"/>
                <w:szCs w:val="21"/>
              </w:rPr>
              <w:t>10</w:t>
            </w:r>
            <w:r>
              <w:rPr>
                <w:rFonts w:ascii="宋体" w:eastAsia="宋体" w:hAnsi="宋体" w:cs="宋体" w:hint="eastAsia"/>
                <w:color w:val="000000"/>
                <w:kern w:val="0"/>
                <w:szCs w:val="21"/>
              </w:rPr>
              <w:t>分，每少提供一样减</w:t>
            </w:r>
            <w:r>
              <w:rPr>
                <w:rFonts w:ascii="宋体" w:eastAsia="宋体" w:hAnsi="宋体" w:cs="宋体" w:hint="eastAsia"/>
                <w:color w:val="000000"/>
                <w:kern w:val="0"/>
                <w:szCs w:val="21"/>
              </w:rPr>
              <w:t>2</w:t>
            </w:r>
            <w:r>
              <w:rPr>
                <w:rFonts w:ascii="宋体" w:eastAsia="宋体" w:hAnsi="宋体" w:cs="宋体" w:hint="eastAsia"/>
                <w:color w:val="000000"/>
                <w:kern w:val="0"/>
                <w:szCs w:val="21"/>
              </w:rPr>
              <w:t>分；</w:t>
            </w:r>
            <w:r>
              <w:rPr>
                <w:rFonts w:ascii="宋体" w:eastAsia="宋体" w:hAnsi="宋体" w:cs="宋体" w:hint="eastAsia"/>
                <w:color w:val="000000"/>
                <w:kern w:val="0"/>
                <w:szCs w:val="21"/>
              </w:rPr>
              <w:t>相关质量资料</w:t>
            </w:r>
            <w:r>
              <w:rPr>
                <w:rFonts w:ascii="宋体" w:eastAsia="宋体" w:hAnsi="宋体" w:cs="宋体" w:hint="eastAsia"/>
                <w:color w:val="000000"/>
                <w:kern w:val="0"/>
                <w:szCs w:val="21"/>
              </w:rPr>
              <w:t>最齐全的得</w:t>
            </w:r>
            <w:r>
              <w:rPr>
                <w:rFonts w:ascii="宋体" w:eastAsia="宋体" w:hAnsi="宋体" w:cs="宋体" w:hint="eastAsia"/>
                <w:color w:val="000000"/>
                <w:kern w:val="0"/>
                <w:szCs w:val="21"/>
              </w:rPr>
              <w:t>10</w:t>
            </w:r>
            <w:r>
              <w:rPr>
                <w:rFonts w:ascii="宋体" w:eastAsia="宋体" w:hAnsi="宋体" w:cs="宋体" w:hint="eastAsia"/>
                <w:color w:val="000000"/>
                <w:kern w:val="0"/>
                <w:szCs w:val="21"/>
              </w:rPr>
              <w:t>分，每少提供一样减</w:t>
            </w:r>
            <w:r>
              <w:rPr>
                <w:rFonts w:ascii="宋体" w:eastAsia="宋体" w:hAnsi="宋体" w:cs="宋体" w:hint="eastAsia"/>
                <w:color w:val="000000"/>
                <w:kern w:val="0"/>
                <w:szCs w:val="21"/>
              </w:rPr>
              <w:t>2</w:t>
            </w:r>
            <w:r>
              <w:rPr>
                <w:rFonts w:ascii="宋体" w:eastAsia="宋体" w:hAnsi="宋体" w:cs="宋体" w:hint="eastAsia"/>
                <w:color w:val="000000"/>
                <w:kern w:val="0"/>
                <w:szCs w:val="21"/>
              </w:rPr>
              <w:t>分；产品规格、型号、外观、材质最接近清单要求的得</w:t>
            </w:r>
            <w:r>
              <w:rPr>
                <w:rFonts w:ascii="宋体" w:eastAsia="宋体" w:hAnsi="宋体" w:cs="宋体" w:hint="eastAsia"/>
                <w:color w:val="000000"/>
                <w:kern w:val="0"/>
                <w:szCs w:val="21"/>
              </w:rPr>
              <w:t>5</w:t>
            </w:r>
            <w:r>
              <w:rPr>
                <w:rFonts w:ascii="宋体" w:eastAsia="宋体" w:hAnsi="宋体" w:cs="宋体" w:hint="eastAsia"/>
                <w:color w:val="000000"/>
                <w:kern w:val="0"/>
                <w:szCs w:val="21"/>
              </w:rPr>
              <w:t>分，次接近的依次减</w:t>
            </w:r>
            <w:r>
              <w:rPr>
                <w:rFonts w:ascii="宋体" w:eastAsia="宋体" w:hAnsi="宋体" w:cs="宋体" w:hint="eastAsia"/>
                <w:color w:val="000000"/>
                <w:kern w:val="0"/>
                <w:szCs w:val="21"/>
              </w:rPr>
              <w:t>1</w:t>
            </w:r>
            <w:r>
              <w:rPr>
                <w:rFonts w:ascii="宋体" w:eastAsia="宋体" w:hAnsi="宋体" w:cs="宋体" w:hint="eastAsia"/>
                <w:color w:val="000000"/>
                <w:kern w:val="0"/>
                <w:szCs w:val="21"/>
              </w:rPr>
              <w:t>分；无提供样板的本项得</w:t>
            </w:r>
            <w:r>
              <w:rPr>
                <w:rFonts w:ascii="宋体" w:eastAsia="宋体" w:hAnsi="宋体" w:cs="宋体" w:hint="eastAsia"/>
                <w:color w:val="000000"/>
                <w:kern w:val="0"/>
                <w:szCs w:val="21"/>
              </w:rPr>
              <w:t>0</w:t>
            </w:r>
            <w:r>
              <w:rPr>
                <w:rFonts w:ascii="宋体" w:eastAsia="宋体" w:hAnsi="宋体" w:cs="宋体" w:hint="eastAsia"/>
                <w:color w:val="000000"/>
                <w:kern w:val="0"/>
                <w:szCs w:val="21"/>
              </w:rPr>
              <w:t>分。</w:t>
            </w:r>
          </w:p>
        </w:tc>
        <w:tc>
          <w:tcPr>
            <w:tcW w:w="1070" w:type="dxa"/>
            <w:tcBorders>
              <w:top w:val="nil"/>
              <w:left w:val="nil"/>
              <w:bottom w:val="single" w:sz="4" w:space="0" w:color="auto"/>
              <w:right w:val="single" w:sz="4" w:space="0" w:color="auto"/>
            </w:tcBorders>
            <w:vAlign w:val="center"/>
          </w:tcPr>
          <w:p w:rsidR="00BE0DF9" w:rsidRDefault="00F334C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w:t>
            </w:r>
            <w:r>
              <w:rPr>
                <w:rFonts w:ascii="宋体" w:eastAsia="宋体" w:hAnsi="宋体" w:cs="宋体" w:hint="eastAsia"/>
                <w:color w:val="000000"/>
                <w:kern w:val="0"/>
                <w:sz w:val="24"/>
                <w:szCs w:val="24"/>
              </w:rPr>
              <w:t>%</w:t>
            </w:r>
          </w:p>
        </w:tc>
        <w:tc>
          <w:tcPr>
            <w:tcW w:w="1183" w:type="dxa"/>
            <w:tcBorders>
              <w:top w:val="nil"/>
              <w:left w:val="nil"/>
              <w:bottom w:val="single" w:sz="4" w:space="0" w:color="auto"/>
              <w:right w:val="single" w:sz="4" w:space="0" w:color="auto"/>
            </w:tcBorders>
            <w:vAlign w:val="center"/>
          </w:tcPr>
          <w:p w:rsidR="00BE0DF9" w:rsidRDefault="00F334C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33" w:type="dxa"/>
            <w:gridSpan w:val="2"/>
            <w:tcBorders>
              <w:top w:val="nil"/>
              <w:left w:val="nil"/>
              <w:bottom w:val="single" w:sz="4" w:space="0" w:color="auto"/>
              <w:right w:val="single" w:sz="4" w:space="0" w:color="auto"/>
            </w:tcBorders>
            <w:vAlign w:val="bottom"/>
          </w:tcPr>
          <w:p w:rsidR="00BE0DF9" w:rsidRDefault="00F334CF">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BE0DF9">
        <w:trPr>
          <w:trHeight w:val="645"/>
        </w:trPr>
        <w:tc>
          <w:tcPr>
            <w:tcW w:w="918" w:type="dxa"/>
            <w:tcBorders>
              <w:top w:val="nil"/>
              <w:left w:val="single" w:sz="4" w:space="0" w:color="auto"/>
              <w:bottom w:val="single" w:sz="4" w:space="0" w:color="auto"/>
              <w:right w:val="single" w:sz="4" w:space="0" w:color="auto"/>
            </w:tcBorders>
            <w:vAlign w:val="center"/>
          </w:tcPr>
          <w:p w:rsidR="00BE0DF9" w:rsidRDefault="00F334CF">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4615" w:type="dxa"/>
            <w:tcBorders>
              <w:top w:val="nil"/>
              <w:left w:val="nil"/>
              <w:bottom w:val="single" w:sz="4" w:space="0" w:color="auto"/>
              <w:right w:val="single" w:sz="4" w:space="0" w:color="auto"/>
            </w:tcBorders>
            <w:vAlign w:val="center"/>
          </w:tcPr>
          <w:p w:rsidR="00BE0DF9" w:rsidRDefault="00F334CF">
            <w:pPr>
              <w:widowControl/>
              <w:jc w:val="left"/>
              <w:rPr>
                <w:rFonts w:ascii="宋体" w:eastAsia="宋体" w:hAnsi="宋体" w:cs="宋体"/>
                <w:color w:val="000000"/>
                <w:kern w:val="0"/>
                <w:szCs w:val="21"/>
              </w:rPr>
            </w:pPr>
            <w:r>
              <w:rPr>
                <w:rFonts w:ascii="宋体" w:eastAsia="宋体" w:hAnsi="宋体" w:cs="宋体" w:hint="eastAsia"/>
                <w:b/>
                <w:bCs/>
                <w:color w:val="000000" w:themeColor="text1"/>
                <w:kern w:val="0"/>
                <w:szCs w:val="21"/>
              </w:rPr>
              <w:t>货期、质保期及服务承诺</w:t>
            </w:r>
            <w:r>
              <w:rPr>
                <w:rFonts w:ascii="宋体" w:eastAsia="宋体" w:hAnsi="宋体" w:cs="宋体" w:hint="eastAsia"/>
                <w:b/>
                <w:bCs/>
                <w:color w:val="000000" w:themeColor="text1"/>
                <w:kern w:val="0"/>
                <w:szCs w:val="21"/>
              </w:rPr>
              <w:t>（最高</w:t>
            </w:r>
            <w:r>
              <w:rPr>
                <w:rFonts w:ascii="宋体" w:eastAsia="宋体" w:hAnsi="宋体" w:cs="宋体" w:hint="eastAsia"/>
                <w:b/>
                <w:bCs/>
                <w:color w:val="000000" w:themeColor="text1"/>
                <w:kern w:val="0"/>
                <w:szCs w:val="21"/>
              </w:rPr>
              <w:t>2</w:t>
            </w:r>
            <w:r>
              <w:rPr>
                <w:rFonts w:ascii="宋体" w:eastAsia="宋体" w:hAnsi="宋体" w:cs="宋体" w:hint="eastAsia"/>
                <w:b/>
                <w:bCs/>
                <w:color w:val="000000" w:themeColor="text1"/>
                <w:kern w:val="0"/>
                <w:szCs w:val="21"/>
              </w:rPr>
              <w:t>5</w:t>
            </w:r>
            <w:r>
              <w:rPr>
                <w:rFonts w:ascii="宋体" w:eastAsia="宋体" w:hAnsi="宋体" w:cs="宋体" w:hint="eastAsia"/>
                <w:b/>
                <w:bCs/>
                <w:color w:val="000000" w:themeColor="text1"/>
                <w:kern w:val="0"/>
                <w:szCs w:val="21"/>
              </w:rPr>
              <w:t>分）</w:t>
            </w:r>
            <w:r>
              <w:rPr>
                <w:rFonts w:ascii="宋体" w:eastAsia="宋体" w:hAnsi="宋体" w:cs="宋体" w:hint="eastAsia"/>
                <w:b/>
                <w:bCs/>
                <w:color w:val="000000" w:themeColor="text1"/>
                <w:kern w:val="0"/>
                <w:szCs w:val="21"/>
              </w:rPr>
              <w:t>：</w:t>
            </w:r>
            <w:r>
              <w:rPr>
                <w:rFonts w:ascii="宋体" w:eastAsia="宋体" w:hAnsi="宋体" w:cs="宋体" w:hint="eastAsia"/>
                <w:color w:val="000000" w:themeColor="text1"/>
                <w:kern w:val="0"/>
                <w:szCs w:val="21"/>
              </w:rPr>
              <w:t>货期最短的得</w:t>
            </w:r>
            <w:r>
              <w:rPr>
                <w:rFonts w:ascii="宋体" w:eastAsia="宋体" w:hAnsi="宋体" w:cs="宋体" w:hint="eastAsia"/>
                <w:color w:val="000000" w:themeColor="text1"/>
                <w:kern w:val="0"/>
                <w:szCs w:val="21"/>
              </w:rPr>
              <w:t>10</w:t>
            </w:r>
            <w:r>
              <w:rPr>
                <w:rFonts w:ascii="宋体" w:eastAsia="宋体" w:hAnsi="宋体" w:cs="宋体" w:hint="eastAsia"/>
                <w:color w:val="000000" w:themeColor="text1"/>
                <w:kern w:val="0"/>
                <w:szCs w:val="21"/>
              </w:rPr>
              <w:t>分，相比</w:t>
            </w:r>
            <w:r>
              <w:rPr>
                <w:rFonts w:ascii="宋体" w:eastAsia="宋体" w:hAnsi="宋体" w:cs="宋体" w:hint="eastAsia"/>
                <w:color w:val="000000" w:themeColor="text1"/>
                <w:kern w:val="0"/>
                <w:szCs w:val="21"/>
              </w:rPr>
              <w:t>每增加</w:t>
            </w:r>
            <w:r>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天的减</w:t>
            </w:r>
            <w:r>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分；质保期最长的得</w:t>
            </w:r>
            <w:r>
              <w:rPr>
                <w:rFonts w:ascii="宋体" w:eastAsia="宋体" w:hAnsi="宋体" w:cs="宋体" w:hint="eastAsia"/>
                <w:color w:val="000000" w:themeColor="text1"/>
                <w:kern w:val="0"/>
                <w:szCs w:val="21"/>
              </w:rPr>
              <w:t>5</w:t>
            </w:r>
            <w:r>
              <w:rPr>
                <w:rFonts w:ascii="宋体" w:eastAsia="宋体" w:hAnsi="宋体" w:cs="宋体" w:hint="eastAsia"/>
                <w:color w:val="000000" w:themeColor="text1"/>
                <w:kern w:val="0"/>
                <w:szCs w:val="21"/>
              </w:rPr>
              <w:t>分，相比每少</w:t>
            </w:r>
            <w:r>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个月的减</w:t>
            </w:r>
            <w:r>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分；服务承诺完全满足的得</w:t>
            </w:r>
            <w:r>
              <w:rPr>
                <w:rFonts w:ascii="宋体" w:eastAsia="宋体" w:hAnsi="宋体" w:cs="宋体" w:hint="eastAsia"/>
                <w:color w:val="000000" w:themeColor="text1"/>
                <w:kern w:val="0"/>
                <w:szCs w:val="21"/>
              </w:rPr>
              <w:t>10</w:t>
            </w:r>
            <w:r>
              <w:rPr>
                <w:rFonts w:ascii="宋体" w:eastAsia="宋体" w:hAnsi="宋体" w:cs="宋体" w:hint="eastAsia"/>
                <w:color w:val="000000" w:themeColor="text1"/>
                <w:kern w:val="0"/>
                <w:szCs w:val="21"/>
              </w:rPr>
              <w:t>分，每不满足</w:t>
            </w:r>
            <w:r>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条减</w:t>
            </w:r>
            <w:r>
              <w:rPr>
                <w:rFonts w:ascii="宋体" w:eastAsia="宋体" w:hAnsi="宋体" w:cs="宋体" w:hint="eastAsia"/>
                <w:color w:val="000000" w:themeColor="text1"/>
                <w:kern w:val="0"/>
                <w:szCs w:val="21"/>
              </w:rPr>
              <w:t>1.5</w:t>
            </w:r>
            <w:r>
              <w:rPr>
                <w:rFonts w:ascii="宋体" w:eastAsia="宋体" w:hAnsi="宋体" w:cs="宋体" w:hint="eastAsia"/>
                <w:color w:val="000000" w:themeColor="text1"/>
                <w:kern w:val="0"/>
                <w:szCs w:val="21"/>
              </w:rPr>
              <w:t>分</w:t>
            </w:r>
            <w:r>
              <w:rPr>
                <w:rFonts w:ascii="宋体" w:eastAsia="宋体" w:hAnsi="宋体" w:cs="宋体" w:hint="eastAsia"/>
                <w:color w:val="000000" w:themeColor="text1"/>
                <w:kern w:val="0"/>
                <w:szCs w:val="21"/>
              </w:rPr>
              <w:t>。</w:t>
            </w:r>
          </w:p>
        </w:tc>
        <w:tc>
          <w:tcPr>
            <w:tcW w:w="1070" w:type="dxa"/>
            <w:tcBorders>
              <w:top w:val="nil"/>
              <w:left w:val="nil"/>
              <w:bottom w:val="single" w:sz="4" w:space="0" w:color="auto"/>
              <w:right w:val="single" w:sz="4" w:space="0" w:color="auto"/>
            </w:tcBorders>
            <w:vAlign w:val="center"/>
          </w:tcPr>
          <w:p w:rsidR="00BE0DF9" w:rsidRDefault="00F334C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w:t>
            </w:r>
            <w:r>
              <w:rPr>
                <w:rFonts w:ascii="宋体" w:eastAsia="宋体" w:hAnsi="宋体" w:cs="宋体" w:hint="eastAsia"/>
                <w:color w:val="000000"/>
                <w:kern w:val="0"/>
                <w:sz w:val="24"/>
                <w:szCs w:val="24"/>
              </w:rPr>
              <w:t>%</w:t>
            </w:r>
          </w:p>
        </w:tc>
        <w:tc>
          <w:tcPr>
            <w:tcW w:w="1183" w:type="dxa"/>
            <w:tcBorders>
              <w:top w:val="nil"/>
              <w:left w:val="nil"/>
              <w:bottom w:val="single" w:sz="4" w:space="0" w:color="auto"/>
              <w:right w:val="single" w:sz="4" w:space="0" w:color="auto"/>
            </w:tcBorders>
            <w:vAlign w:val="center"/>
          </w:tcPr>
          <w:p w:rsidR="00BE0DF9" w:rsidRDefault="00BE0DF9">
            <w:pPr>
              <w:widowControl/>
              <w:jc w:val="center"/>
              <w:rPr>
                <w:rFonts w:ascii="宋体" w:eastAsia="宋体" w:hAnsi="宋体" w:cs="宋体"/>
                <w:color w:val="000000"/>
                <w:kern w:val="0"/>
                <w:sz w:val="24"/>
                <w:szCs w:val="24"/>
              </w:rPr>
            </w:pPr>
          </w:p>
        </w:tc>
        <w:tc>
          <w:tcPr>
            <w:tcW w:w="1233" w:type="dxa"/>
            <w:gridSpan w:val="2"/>
            <w:tcBorders>
              <w:top w:val="nil"/>
              <w:left w:val="nil"/>
              <w:bottom w:val="single" w:sz="4" w:space="0" w:color="auto"/>
              <w:right w:val="single" w:sz="4" w:space="0" w:color="auto"/>
            </w:tcBorders>
            <w:vAlign w:val="bottom"/>
          </w:tcPr>
          <w:p w:rsidR="00BE0DF9" w:rsidRDefault="00BE0DF9">
            <w:pPr>
              <w:widowControl/>
              <w:jc w:val="left"/>
              <w:rPr>
                <w:rFonts w:ascii="宋体" w:eastAsia="宋体" w:hAnsi="宋体" w:cs="宋体"/>
                <w:color w:val="000000"/>
                <w:kern w:val="0"/>
                <w:sz w:val="24"/>
                <w:szCs w:val="24"/>
              </w:rPr>
            </w:pPr>
          </w:p>
        </w:tc>
      </w:tr>
      <w:tr w:rsidR="00BE0DF9">
        <w:trPr>
          <w:trHeight w:val="585"/>
        </w:trPr>
        <w:tc>
          <w:tcPr>
            <w:tcW w:w="918" w:type="dxa"/>
            <w:tcBorders>
              <w:top w:val="nil"/>
              <w:left w:val="single" w:sz="4" w:space="0" w:color="auto"/>
              <w:bottom w:val="single" w:sz="4" w:space="0" w:color="auto"/>
              <w:right w:val="single" w:sz="4" w:space="0" w:color="auto"/>
            </w:tcBorders>
            <w:vAlign w:val="center"/>
          </w:tcPr>
          <w:p w:rsidR="00BE0DF9" w:rsidRDefault="00BE0DF9">
            <w:pPr>
              <w:widowControl/>
              <w:jc w:val="center"/>
              <w:rPr>
                <w:rFonts w:ascii="宋体" w:eastAsia="宋体" w:hAnsi="宋体" w:cs="宋体"/>
                <w:kern w:val="0"/>
                <w:sz w:val="24"/>
                <w:szCs w:val="24"/>
              </w:rPr>
            </w:pPr>
          </w:p>
        </w:tc>
        <w:tc>
          <w:tcPr>
            <w:tcW w:w="6868" w:type="dxa"/>
            <w:gridSpan w:val="3"/>
            <w:tcBorders>
              <w:top w:val="single" w:sz="4" w:space="0" w:color="auto"/>
              <w:left w:val="nil"/>
              <w:bottom w:val="single" w:sz="4" w:space="0" w:color="auto"/>
              <w:right w:val="single" w:sz="4" w:space="0" w:color="auto"/>
            </w:tcBorders>
            <w:vAlign w:val="center"/>
          </w:tcPr>
          <w:p w:rsidR="00BE0DF9" w:rsidRDefault="00F334CF">
            <w:pPr>
              <w:widowControl/>
              <w:jc w:val="center"/>
              <w:rPr>
                <w:rFonts w:ascii="宋体" w:eastAsia="宋体" w:hAnsi="宋体" w:cs="宋体"/>
                <w:kern w:val="0"/>
                <w:sz w:val="24"/>
                <w:szCs w:val="24"/>
              </w:rPr>
            </w:pPr>
            <w:r>
              <w:rPr>
                <w:rFonts w:ascii="宋体" w:eastAsia="宋体" w:hAnsi="宋体" w:cs="宋体" w:hint="eastAsia"/>
                <w:kern w:val="0"/>
                <w:sz w:val="24"/>
                <w:szCs w:val="24"/>
              </w:rPr>
              <w:t>总分（各项权重得分相加）</w:t>
            </w:r>
          </w:p>
        </w:tc>
        <w:tc>
          <w:tcPr>
            <w:tcW w:w="1233" w:type="dxa"/>
            <w:gridSpan w:val="2"/>
            <w:tcBorders>
              <w:top w:val="nil"/>
              <w:left w:val="nil"/>
              <w:bottom w:val="single" w:sz="4" w:space="0" w:color="auto"/>
              <w:right w:val="single" w:sz="4" w:space="0" w:color="auto"/>
            </w:tcBorders>
            <w:vAlign w:val="bottom"/>
          </w:tcPr>
          <w:p w:rsidR="00BE0DF9" w:rsidRDefault="00F334C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bl>
    <w:p w:rsidR="00BE0DF9" w:rsidRDefault="00BE0DF9">
      <w:pPr>
        <w:rPr>
          <w:rFonts w:ascii="仿宋" w:eastAsia="仿宋" w:hAnsi="Times New Roman" w:cs="宋体"/>
          <w:sz w:val="32"/>
          <w:szCs w:val="32"/>
        </w:rPr>
      </w:pPr>
      <w:bookmarkStart w:id="0" w:name="_GoBack"/>
      <w:bookmarkEnd w:id="0"/>
    </w:p>
    <w:sectPr w:rsidR="00BE0DF9">
      <w:footerReference w:type="default" r:id="rId9"/>
      <w:pgSz w:w="11906" w:h="16838"/>
      <w:pgMar w:top="1020" w:right="1800" w:bottom="5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CF" w:rsidRDefault="00F334CF">
      <w:r>
        <w:separator/>
      </w:r>
    </w:p>
  </w:endnote>
  <w:endnote w:type="continuationSeparator" w:id="0">
    <w:p w:rsidR="00F334CF" w:rsidRDefault="00F3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DF9" w:rsidRDefault="00F334CF">
    <w:pPr>
      <w:pStyle w:val="a3"/>
      <w:jc w:val="center"/>
    </w:pPr>
    <w:r>
      <w:rPr>
        <w:rFonts w:ascii="黑体" w:eastAsia="黑体" w:hAnsi="黑体" w:hint="eastAsia"/>
        <w:color w:val="000000"/>
        <w:sz w:val="28"/>
        <w:szCs w:val="28"/>
      </w:rPr>
      <w:t xml:space="preserve">                     </w:t>
    </w:r>
    <w:r>
      <w:rPr>
        <w:rFonts w:ascii="黑体" w:eastAsia="黑体" w:hAnsi="黑体"/>
        <w:color w:val="000000"/>
        <w:sz w:val="28"/>
        <w:szCs w:val="28"/>
      </w:rPr>
      <w:t>GZITTC-QD-1</w:t>
    </w:r>
    <w:r>
      <w:rPr>
        <w:rFonts w:ascii="黑体" w:eastAsia="黑体" w:hAnsi="黑体" w:hint="eastAsia"/>
        <w:color w:val="000000"/>
        <w:sz w:val="28"/>
        <w:szCs w:val="28"/>
      </w:rPr>
      <w:t>5</w:t>
    </w:r>
    <w:r>
      <w:rPr>
        <w:rFonts w:ascii="黑体" w:eastAsia="黑体" w:hAnsi="黑体"/>
        <w:color w:val="000000"/>
        <w:sz w:val="28"/>
        <w:szCs w:val="28"/>
      </w:rPr>
      <w:t>-</w:t>
    </w:r>
    <w:r>
      <w:rPr>
        <w:rFonts w:ascii="黑体" w:eastAsia="黑体" w:hAnsi="黑体" w:hint="eastAsia"/>
        <w:color w:val="000000"/>
        <w:sz w:val="28"/>
        <w:szCs w:val="28"/>
      </w:rPr>
      <w:t>14</w:t>
    </w:r>
    <w:r>
      <w:rPr>
        <w:rFonts w:ascii="黑体" w:eastAsia="黑体" w:hAnsi="黑体" w:hint="eastAsia"/>
        <w:b/>
        <w:sz w:val="28"/>
        <w:szCs w:val="28"/>
      </w:rPr>
      <w:t xml:space="preserve">                </w:t>
    </w:r>
    <w:r>
      <w:rPr>
        <w:rFonts w:ascii="黑体" w:eastAsia="黑体" w:hAnsi="黑体"/>
        <w:b/>
        <w:sz w:val="28"/>
        <w:szCs w:val="28"/>
      </w:rPr>
      <w:fldChar w:fldCharType="begin"/>
    </w:r>
    <w:r>
      <w:rPr>
        <w:rFonts w:ascii="黑体" w:eastAsia="黑体" w:hAnsi="黑体"/>
        <w:b/>
        <w:sz w:val="28"/>
        <w:szCs w:val="28"/>
      </w:rPr>
      <w:instrText>PAGE   \* MERGEFORMAT</w:instrText>
    </w:r>
    <w:r>
      <w:rPr>
        <w:rFonts w:ascii="黑体" w:eastAsia="黑体" w:hAnsi="黑体"/>
        <w:b/>
        <w:sz w:val="28"/>
        <w:szCs w:val="28"/>
      </w:rPr>
      <w:fldChar w:fldCharType="separate"/>
    </w:r>
    <w:r w:rsidR="00F01CCA" w:rsidRPr="00F01CCA">
      <w:rPr>
        <w:rFonts w:ascii="黑体" w:eastAsia="黑体" w:hAnsi="黑体"/>
        <w:b/>
        <w:noProof/>
        <w:sz w:val="28"/>
        <w:szCs w:val="28"/>
        <w:lang w:val="zh-CN"/>
      </w:rPr>
      <w:t>1</w:t>
    </w:r>
    <w:r>
      <w:rPr>
        <w:rFonts w:ascii="黑体" w:eastAsia="黑体" w:hAnsi="黑体"/>
        <w:b/>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CF" w:rsidRDefault="00F334CF">
      <w:r>
        <w:separator/>
      </w:r>
    </w:p>
  </w:footnote>
  <w:footnote w:type="continuationSeparator" w:id="0">
    <w:p w:rsidR="00F334CF" w:rsidRDefault="00F33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0F"/>
    <w:rsid w:val="000D6DC5"/>
    <w:rsid w:val="001557DD"/>
    <w:rsid w:val="00191DC3"/>
    <w:rsid w:val="00471B0F"/>
    <w:rsid w:val="00487E28"/>
    <w:rsid w:val="0053611F"/>
    <w:rsid w:val="00695095"/>
    <w:rsid w:val="006C47BF"/>
    <w:rsid w:val="008A5C83"/>
    <w:rsid w:val="008B4A0A"/>
    <w:rsid w:val="00AE436C"/>
    <w:rsid w:val="00BE0DF9"/>
    <w:rsid w:val="00C55198"/>
    <w:rsid w:val="00C754FF"/>
    <w:rsid w:val="00C836AD"/>
    <w:rsid w:val="00CD7AC8"/>
    <w:rsid w:val="00D8202D"/>
    <w:rsid w:val="00D93928"/>
    <w:rsid w:val="00DA6FD3"/>
    <w:rsid w:val="00F01CCA"/>
    <w:rsid w:val="00F334CF"/>
    <w:rsid w:val="0A1479F6"/>
    <w:rsid w:val="1639029D"/>
    <w:rsid w:val="18BB4B0F"/>
    <w:rsid w:val="19520297"/>
    <w:rsid w:val="21B05101"/>
    <w:rsid w:val="233C6212"/>
    <w:rsid w:val="2F304E53"/>
    <w:rsid w:val="368B1E4F"/>
    <w:rsid w:val="37904DC1"/>
    <w:rsid w:val="3E8A6FBE"/>
    <w:rsid w:val="3F391603"/>
    <w:rsid w:val="48387171"/>
    <w:rsid w:val="52303A8B"/>
    <w:rsid w:val="5D1C084A"/>
    <w:rsid w:val="615C1B50"/>
    <w:rsid w:val="6352777F"/>
    <w:rsid w:val="67EC1C9D"/>
    <w:rsid w:val="687E098D"/>
    <w:rsid w:val="6D981D6A"/>
    <w:rsid w:val="70405E3B"/>
    <w:rsid w:val="7B0A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08E98A"/>
  <w15:docId w15:val="{D3348202-934B-4BEC-8FC8-63D7ACB4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4A641-74CB-4F9E-8281-02285569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Company>china</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11</cp:revision>
  <dcterms:created xsi:type="dcterms:W3CDTF">2017-03-31T07:04:00Z</dcterms:created>
  <dcterms:modified xsi:type="dcterms:W3CDTF">2021-11-04T00:37:00Z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610C4FE515784D32AB838FB8EDB318E8</vt:lpwstr>
  </property>
</Properties>
</file>